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B" w:rsidRPr="00882DBA" w:rsidRDefault="00C56F8B" w:rsidP="00C56F8B">
      <w:pPr>
        <w:pStyle w:val="10"/>
        <w:keepNext/>
        <w:keepLines/>
        <w:shd w:val="clear" w:color="auto" w:fill="auto"/>
        <w:spacing w:after="0" w:line="240" w:lineRule="auto"/>
        <w:ind w:firstLine="2172"/>
        <w:rPr>
          <w:bCs w:val="0"/>
        </w:rPr>
      </w:pPr>
      <w:bookmarkStart w:id="0" w:name="bookmark0"/>
      <w:r w:rsidRPr="00882DBA">
        <w:rPr>
          <w:bCs w:val="0"/>
          <w:lang w:val="uz-Cyrl-UZ"/>
        </w:rPr>
        <w:t>«ТАСДИҚЛАНГАН»</w:t>
      </w:r>
    </w:p>
    <w:p w:rsidR="00C56F8B" w:rsidRPr="00882DBA" w:rsidRDefault="00C56F8B" w:rsidP="00C56F8B">
      <w:pPr>
        <w:pStyle w:val="10"/>
        <w:keepNext/>
        <w:keepLines/>
        <w:shd w:val="clear" w:color="auto" w:fill="auto"/>
        <w:spacing w:after="0" w:line="240" w:lineRule="auto"/>
        <w:ind w:firstLine="2127"/>
        <w:jc w:val="left"/>
        <w:rPr>
          <w:bCs w:val="0"/>
        </w:rPr>
      </w:pPr>
      <w:r w:rsidRPr="002C7725">
        <w:rPr>
          <w:bCs w:val="0"/>
          <w:lang w:val="uz-Cyrl-UZ"/>
        </w:rPr>
        <w:t>"</w:t>
      </w:r>
      <w:r w:rsidRPr="002C7725">
        <w:rPr>
          <w:iCs/>
          <w:lang w:val="uz-Cyrl-UZ"/>
        </w:rPr>
        <w:t xml:space="preserve"> Бо</w:t>
      </w:r>
      <w:r w:rsidR="00B71F03">
        <w:rPr>
          <w:iCs/>
          <w:lang w:val="uz-Cyrl-UZ"/>
        </w:rPr>
        <w:t>ғ</w:t>
      </w:r>
      <w:r w:rsidRPr="002C7725">
        <w:rPr>
          <w:iCs/>
          <w:lang w:val="uz-Cyrl-UZ"/>
        </w:rPr>
        <w:t>от-дон</w:t>
      </w:r>
      <w:r w:rsidRPr="002C7725">
        <w:rPr>
          <w:bCs w:val="0"/>
          <w:lang w:val="uz-Cyrl-UZ"/>
        </w:rPr>
        <w:t xml:space="preserve"> "</w:t>
      </w:r>
      <w:r w:rsidRPr="00882DBA">
        <w:rPr>
          <w:bCs w:val="0"/>
          <w:lang w:val="uz-Cyrl-UZ"/>
        </w:rPr>
        <w:t xml:space="preserve"> акциядорлик</w:t>
      </w:r>
    </w:p>
    <w:p w:rsidR="00C56F8B" w:rsidRPr="00882DBA" w:rsidRDefault="00C56F8B" w:rsidP="00C56F8B">
      <w:pPr>
        <w:pStyle w:val="10"/>
        <w:keepNext/>
        <w:keepLines/>
        <w:shd w:val="clear" w:color="auto" w:fill="auto"/>
        <w:spacing w:after="0" w:line="240" w:lineRule="auto"/>
        <w:ind w:firstLine="2127"/>
        <w:jc w:val="left"/>
        <w:rPr>
          <w:bCs w:val="0"/>
        </w:rPr>
      </w:pPr>
      <w:r>
        <w:rPr>
          <w:bCs w:val="0"/>
          <w:lang w:val="uz-Cyrl-UZ"/>
        </w:rPr>
        <w:t>жамият</w:t>
      </w:r>
      <w:r w:rsidRPr="00882DBA">
        <w:rPr>
          <w:bCs w:val="0"/>
          <w:lang w:val="uz-Cyrl-UZ"/>
        </w:rPr>
        <w:t>и акциядор</w:t>
      </w:r>
      <w:r>
        <w:rPr>
          <w:bCs w:val="0"/>
          <w:lang w:val="uz-Cyrl-UZ"/>
        </w:rPr>
        <w:t>лари</w:t>
      </w:r>
      <w:r w:rsidRPr="00882DBA">
        <w:rPr>
          <w:bCs w:val="0"/>
          <w:lang w:val="uz-Cyrl-UZ"/>
        </w:rPr>
        <w:t>ининг</w:t>
      </w:r>
    </w:p>
    <w:p w:rsidR="00C56F8B" w:rsidRPr="003411DE" w:rsidRDefault="00C56F8B" w:rsidP="00C56F8B">
      <w:pPr>
        <w:pStyle w:val="10"/>
        <w:keepNext/>
        <w:keepLines/>
        <w:shd w:val="clear" w:color="auto" w:fill="auto"/>
        <w:spacing w:after="0" w:line="240" w:lineRule="auto"/>
        <w:ind w:left="2127"/>
        <w:jc w:val="left"/>
        <w:rPr>
          <w:sz w:val="30"/>
          <w:szCs w:val="30"/>
          <w:lang w:val="uz-Cyrl-UZ"/>
        </w:rPr>
      </w:pPr>
      <w:r w:rsidRPr="00882DBA">
        <w:rPr>
          <w:bCs w:val="0"/>
          <w:lang w:val="uz-Cyrl-UZ"/>
        </w:rPr>
        <w:t xml:space="preserve">2016 йил </w:t>
      </w:r>
      <w:r>
        <w:rPr>
          <w:bCs w:val="0"/>
          <w:lang w:val="uz-Cyrl-UZ"/>
        </w:rPr>
        <w:t>3</w:t>
      </w:r>
      <w:r w:rsidRPr="00882DBA">
        <w:rPr>
          <w:bCs w:val="0"/>
          <w:lang w:val="uz-Cyrl-UZ"/>
        </w:rPr>
        <w:t xml:space="preserve"> </w:t>
      </w:r>
      <w:r>
        <w:rPr>
          <w:bCs w:val="0"/>
          <w:lang w:val="uz-Cyrl-UZ"/>
        </w:rPr>
        <w:t>августдаг</w:t>
      </w:r>
      <w:r w:rsidRPr="00882DBA">
        <w:rPr>
          <w:bCs w:val="0"/>
          <w:lang w:val="uz-Cyrl-UZ"/>
        </w:rPr>
        <w:t>и</w:t>
      </w:r>
      <w:r>
        <w:rPr>
          <w:bCs w:val="0"/>
          <w:lang w:val="uz-Cyrl-UZ"/>
        </w:rPr>
        <w:t xml:space="preserve"> навбатдан ташқари </w:t>
      </w:r>
      <w:r w:rsidRPr="00882DBA">
        <w:rPr>
          <w:bCs w:val="0"/>
          <w:lang w:val="uz-Cyrl-UZ"/>
        </w:rPr>
        <w:t>йиғилиши томонидан</w:t>
      </w:r>
    </w:p>
    <w:p w:rsidR="000F03CF" w:rsidRPr="000F03CF" w:rsidRDefault="000F03CF" w:rsidP="000F03CF">
      <w:pPr>
        <w:pStyle w:val="30"/>
        <w:shd w:val="clear" w:color="auto" w:fill="auto"/>
        <w:spacing w:before="0" w:line="240" w:lineRule="auto"/>
        <w:ind w:left="728" w:firstLine="688"/>
        <w:rPr>
          <w:rStyle w:val="312pt"/>
          <w:rFonts w:ascii="Times New Roman" w:hAnsi="Times New Roman"/>
          <w:lang w:val="uz-Cyrl-UZ"/>
        </w:rPr>
      </w:pPr>
      <w:r w:rsidRPr="000F03CF">
        <w:rPr>
          <w:rStyle w:val="312pt"/>
          <w:rFonts w:ascii="Times New Roman" w:hAnsi="Times New Roman"/>
          <w:bCs w:val="0"/>
          <w:lang w:val="uz-Cyrl-UZ"/>
        </w:rPr>
        <w:t xml:space="preserve">Кузатув кенгаши раиси: </w:t>
      </w:r>
      <w:r>
        <w:rPr>
          <w:rStyle w:val="312pt"/>
          <w:rFonts w:ascii="Times New Roman" w:hAnsi="Times New Roman"/>
          <w:bCs w:val="0"/>
          <w:lang w:val="uz-Cyrl-UZ"/>
        </w:rPr>
        <w:t xml:space="preserve"> </w:t>
      </w:r>
      <w:r w:rsidRPr="000F03CF">
        <w:rPr>
          <w:rStyle w:val="312pt"/>
          <w:rFonts w:ascii="Times New Roman" w:hAnsi="Times New Roman"/>
          <w:bCs w:val="0"/>
          <w:lang w:val="uz-Cyrl-UZ"/>
        </w:rPr>
        <w:t xml:space="preserve">           Р.Жабборов.</w:t>
      </w:r>
    </w:p>
    <w:p w:rsidR="00C56F8B" w:rsidRPr="003411DE" w:rsidRDefault="00C56F8B" w:rsidP="00C56F8B">
      <w:pPr>
        <w:pStyle w:val="10"/>
        <w:keepNext/>
        <w:keepLines/>
        <w:shd w:val="clear" w:color="auto" w:fill="auto"/>
        <w:spacing w:after="120" w:line="240" w:lineRule="auto"/>
        <w:rPr>
          <w:sz w:val="30"/>
          <w:szCs w:val="30"/>
          <w:lang w:val="uz-Cyrl-UZ"/>
        </w:rPr>
      </w:pPr>
    </w:p>
    <w:p w:rsidR="00C56F8B" w:rsidRPr="003411DE" w:rsidRDefault="00C56F8B" w:rsidP="00C56F8B">
      <w:pPr>
        <w:pStyle w:val="10"/>
        <w:keepNext/>
        <w:keepLines/>
        <w:shd w:val="clear" w:color="auto" w:fill="auto"/>
        <w:spacing w:after="120" w:line="240" w:lineRule="auto"/>
        <w:rPr>
          <w:sz w:val="30"/>
          <w:szCs w:val="30"/>
          <w:lang w:val="uz-Cyrl-UZ"/>
        </w:rPr>
      </w:pPr>
    </w:p>
    <w:p w:rsidR="00C56F8B" w:rsidRPr="003411DE" w:rsidRDefault="00C56F8B" w:rsidP="00C56F8B">
      <w:pPr>
        <w:pStyle w:val="10"/>
        <w:keepNext/>
        <w:keepLines/>
        <w:shd w:val="clear" w:color="auto" w:fill="auto"/>
        <w:spacing w:after="120" w:line="240" w:lineRule="auto"/>
        <w:rPr>
          <w:sz w:val="30"/>
          <w:szCs w:val="30"/>
          <w:lang w:val="uz-Cyrl-UZ"/>
        </w:rPr>
      </w:pPr>
    </w:p>
    <w:p w:rsidR="00C56F8B" w:rsidRPr="003411DE" w:rsidRDefault="00C56F8B" w:rsidP="00C56F8B">
      <w:pPr>
        <w:pStyle w:val="10"/>
        <w:keepNext/>
        <w:keepLines/>
        <w:shd w:val="clear" w:color="auto" w:fill="auto"/>
        <w:spacing w:after="120" w:line="240" w:lineRule="auto"/>
        <w:rPr>
          <w:sz w:val="30"/>
          <w:szCs w:val="30"/>
          <w:lang w:val="uz-Cyrl-UZ"/>
        </w:rPr>
      </w:pPr>
    </w:p>
    <w:p w:rsidR="00C56F8B" w:rsidRPr="003411DE" w:rsidRDefault="00C56F8B" w:rsidP="00C56F8B">
      <w:pPr>
        <w:pStyle w:val="10"/>
        <w:keepNext/>
        <w:keepLines/>
        <w:shd w:val="clear" w:color="auto" w:fill="auto"/>
        <w:spacing w:after="120" w:line="240" w:lineRule="auto"/>
        <w:rPr>
          <w:sz w:val="30"/>
          <w:szCs w:val="30"/>
          <w:lang w:val="uz-Cyrl-UZ"/>
        </w:rPr>
      </w:pPr>
    </w:p>
    <w:p w:rsidR="00C56F8B" w:rsidRPr="00B71F03" w:rsidRDefault="00C56F8B" w:rsidP="00C56F8B">
      <w:pPr>
        <w:pStyle w:val="30"/>
        <w:shd w:val="clear" w:color="auto" w:fill="auto"/>
        <w:spacing w:before="0" w:line="240" w:lineRule="auto"/>
        <w:jc w:val="center"/>
        <w:rPr>
          <w:rStyle w:val="312pt"/>
          <w:rFonts w:ascii="Times New Roman" w:hAnsi="Times New Roman"/>
          <w:sz w:val="30"/>
          <w:szCs w:val="30"/>
          <w:lang w:val="uz-Cyrl-UZ"/>
        </w:rPr>
      </w:pPr>
      <w:r w:rsidRPr="00B71F03">
        <w:rPr>
          <w:rFonts w:ascii="Times New Roman" w:hAnsi="Times New Roman"/>
          <w:b/>
          <w:i w:val="0"/>
          <w:iCs w:val="0"/>
          <w:sz w:val="30"/>
          <w:szCs w:val="30"/>
          <w:lang w:val="uz-Cyrl-UZ"/>
        </w:rPr>
        <w:t>«Бо</w:t>
      </w:r>
      <w:r w:rsidR="00B71F03" w:rsidRPr="00B71F03">
        <w:rPr>
          <w:rFonts w:ascii="Times New Roman" w:hAnsi="Times New Roman"/>
          <w:b/>
          <w:i w:val="0"/>
          <w:iCs w:val="0"/>
          <w:sz w:val="30"/>
          <w:szCs w:val="30"/>
          <w:lang w:val="uz-Cyrl-UZ"/>
        </w:rPr>
        <w:t>ғ</w:t>
      </w:r>
      <w:r w:rsidRPr="00B71F03">
        <w:rPr>
          <w:rFonts w:ascii="Times New Roman" w:hAnsi="Times New Roman"/>
          <w:b/>
          <w:i w:val="0"/>
          <w:iCs w:val="0"/>
          <w:sz w:val="30"/>
          <w:szCs w:val="30"/>
          <w:lang w:val="uz-Cyrl-UZ"/>
        </w:rPr>
        <w:t>от-дон»</w:t>
      </w:r>
      <w:r w:rsidRPr="00B71F03">
        <w:rPr>
          <w:rFonts w:ascii="Times New Roman" w:hAnsi="Times New Roman"/>
          <w:iCs w:val="0"/>
          <w:sz w:val="30"/>
          <w:szCs w:val="30"/>
          <w:lang w:val="uz-Cyrl-UZ"/>
        </w:rPr>
        <w:t xml:space="preserve"> </w:t>
      </w:r>
      <w:r w:rsidRPr="00B71F03">
        <w:rPr>
          <w:rFonts w:ascii="Times New Roman" w:hAnsi="Times New Roman"/>
          <w:b/>
          <w:i w:val="0"/>
          <w:iCs w:val="0"/>
          <w:sz w:val="30"/>
          <w:szCs w:val="30"/>
          <w:lang w:val="uz-Cyrl-UZ"/>
        </w:rPr>
        <w:t>а</w:t>
      </w:r>
      <w:r w:rsidRPr="00B71F03">
        <w:rPr>
          <w:rStyle w:val="312pt"/>
          <w:rFonts w:ascii="Times New Roman" w:hAnsi="Times New Roman"/>
          <w:sz w:val="30"/>
          <w:szCs w:val="30"/>
          <w:lang w:val="uz-Cyrl-UZ"/>
        </w:rPr>
        <w:t>кциядорлик жамияти</w:t>
      </w:r>
    </w:p>
    <w:p w:rsidR="00C56F8B" w:rsidRPr="00B71F03" w:rsidRDefault="00C56F8B" w:rsidP="00C56F8B">
      <w:pPr>
        <w:pStyle w:val="10"/>
        <w:keepNext/>
        <w:keepLines/>
        <w:shd w:val="clear" w:color="auto" w:fill="auto"/>
        <w:spacing w:after="120" w:line="240" w:lineRule="auto"/>
        <w:rPr>
          <w:sz w:val="30"/>
          <w:szCs w:val="30"/>
          <w:lang w:val="uz-Cyrl-UZ"/>
        </w:rPr>
      </w:pPr>
      <w:r w:rsidRPr="00B71F03">
        <w:rPr>
          <w:sz w:val="30"/>
          <w:szCs w:val="30"/>
        </w:rPr>
        <w:t xml:space="preserve">Ички назорат тўғрисидаги </w:t>
      </w:r>
    </w:p>
    <w:p w:rsidR="00C56F8B" w:rsidRPr="00B71F03" w:rsidRDefault="00C56F8B" w:rsidP="00C56F8B">
      <w:pPr>
        <w:pStyle w:val="10"/>
        <w:keepNext/>
        <w:keepLines/>
        <w:shd w:val="clear" w:color="auto" w:fill="auto"/>
        <w:spacing w:after="447" w:line="240" w:lineRule="auto"/>
        <w:rPr>
          <w:sz w:val="30"/>
          <w:szCs w:val="30"/>
          <w:lang w:val="uz-Cyrl-UZ"/>
        </w:rPr>
      </w:pPr>
      <w:r w:rsidRPr="00B71F03">
        <w:rPr>
          <w:sz w:val="30"/>
          <w:szCs w:val="30"/>
          <w:lang w:val="uz-Cyrl-UZ"/>
        </w:rPr>
        <w:t>Низом</w:t>
      </w:r>
      <w:bookmarkEnd w:id="0"/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  <w:r w:rsidRPr="001C7926">
        <w:rPr>
          <w:rStyle w:val="100"/>
          <w:sz w:val="24"/>
          <w:szCs w:val="24"/>
          <w:lang w:val="uz-Cyrl-UZ"/>
        </w:rPr>
        <w:tab/>
        <w:t xml:space="preserve">       </w:t>
      </w: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3411DE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3411DE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3411DE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3411DE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882DBA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1400"/>
        <w:rPr>
          <w:rStyle w:val="100"/>
          <w:sz w:val="24"/>
          <w:szCs w:val="24"/>
          <w:lang w:val="uz-Cyrl-UZ"/>
        </w:rPr>
      </w:pPr>
      <w:r w:rsidRPr="001C7926">
        <w:rPr>
          <w:rStyle w:val="100"/>
          <w:sz w:val="24"/>
          <w:szCs w:val="24"/>
          <w:lang w:val="uz-Cyrl-UZ"/>
        </w:rPr>
        <w:t xml:space="preserve"> I. Умумий қоидалар 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342"/>
        <w:rPr>
          <w:b/>
          <w:bCs/>
          <w:sz w:val="24"/>
          <w:szCs w:val="24"/>
          <w:lang w:val="uz-Cyrl-UZ"/>
        </w:rPr>
      </w:pPr>
      <w:r w:rsidRPr="001C7926">
        <w:rPr>
          <w:sz w:val="24"/>
          <w:szCs w:val="24"/>
          <w:lang w:val="uz-Cyrl-UZ"/>
        </w:rPr>
        <w:t>Мазкур ички назорат тўғрисидаги низом (кейинги матнларда низом деб юритилади) Ўзбекистон Республикаси қонун ҳужжатлари, "</w:t>
      </w:r>
      <w:r>
        <w:rPr>
          <w:sz w:val="24"/>
          <w:szCs w:val="24"/>
          <w:lang w:val="uz-Cyrl-UZ"/>
        </w:rPr>
        <w:t>Бо</w:t>
      </w:r>
      <w:r w:rsidR="00B71F03">
        <w:rPr>
          <w:sz w:val="24"/>
          <w:szCs w:val="24"/>
          <w:lang w:val="uz-Cyrl-UZ"/>
        </w:rPr>
        <w:t>ғ</w:t>
      </w:r>
      <w:r>
        <w:rPr>
          <w:sz w:val="24"/>
          <w:szCs w:val="24"/>
          <w:lang w:val="uz-Cyrl-UZ"/>
        </w:rPr>
        <w:t>от-дон</w:t>
      </w:r>
      <w:r w:rsidRPr="001C7926">
        <w:rPr>
          <w:sz w:val="24"/>
          <w:szCs w:val="24"/>
          <w:lang w:val="uz-Cyrl-UZ"/>
        </w:rPr>
        <w:t xml:space="preserve">" акциядорлик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и (кейинги матнларда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деб юритилади) Устави, корпоратив бошқарув кодекси ва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>нинг ички меъёрий ҳужжатларига асосланган.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340"/>
        <w:rPr>
          <w:sz w:val="24"/>
          <w:szCs w:val="24"/>
          <w:lang w:val="uz-Cyrl-UZ"/>
        </w:rPr>
      </w:pPr>
      <w:r w:rsidRPr="001C7926">
        <w:rPr>
          <w:sz w:val="24"/>
          <w:szCs w:val="24"/>
          <w:lang w:val="uz-Cyrl-UZ"/>
        </w:rPr>
        <w:t xml:space="preserve">Ушбу низом ички назорат тизимининг мақсад ва вазифаларини, унинг ишлаш принципларини ҳамда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ва шахсларнинг ички назоратдаги жавобгарлигини белгилайди.</w:t>
      </w:r>
    </w:p>
    <w:p w:rsidR="00C56F8B" w:rsidRPr="001C7926" w:rsidRDefault="00C56F8B" w:rsidP="00C56F8B">
      <w:pPr>
        <w:pStyle w:val="a3"/>
        <w:shd w:val="clear" w:color="auto" w:fill="auto"/>
        <w:spacing w:before="0" w:after="153" w:line="240" w:lineRule="auto"/>
        <w:ind w:left="20" w:right="20" w:firstLine="340"/>
        <w:rPr>
          <w:sz w:val="24"/>
          <w:szCs w:val="24"/>
          <w:lang w:val="uz-Cyrl-UZ"/>
        </w:rPr>
      </w:pPr>
      <w:r w:rsidRPr="001C7926">
        <w:rPr>
          <w:sz w:val="24"/>
          <w:szCs w:val="24"/>
          <w:lang w:val="uz-Cyrl-UZ"/>
        </w:rPr>
        <w:t xml:space="preserve">Низомга қўшимча ва ўзгартиришлар киритиш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>нинг умумий йиғилиши қарори билан тартибга солинади.</w:t>
      </w:r>
    </w:p>
    <w:p w:rsidR="00C56F8B" w:rsidRPr="001C7926" w:rsidRDefault="00C56F8B" w:rsidP="00C56F8B">
      <w:pPr>
        <w:pStyle w:val="20"/>
        <w:keepNext/>
        <w:keepLines/>
        <w:shd w:val="clear" w:color="auto" w:fill="auto"/>
        <w:spacing w:before="0" w:after="205" w:line="240" w:lineRule="auto"/>
        <w:ind w:right="20"/>
        <w:rPr>
          <w:sz w:val="24"/>
          <w:szCs w:val="24"/>
        </w:rPr>
      </w:pPr>
      <w:bookmarkStart w:id="1" w:name="bookmark1"/>
      <w:r w:rsidRPr="001C7926">
        <w:rPr>
          <w:sz w:val="24"/>
          <w:szCs w:val="24"/>
        </w:rPr>
        <w:t>II. Ички назорат механизмини жорий этиш ва унинг мақсадлари</w:t>
      </w:r>
      <w:bookmarkEnd w:id="1"/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84" w:right="20" w:firstLine="340"/>
        <w:rPr>
          <w:sz w:val="24"/>
          <w:szCs w:val="24"/>
        </w:rPr>
      </w:pPr>
      <w:r w:rsidRPr="001C7926">
        <w:rPr>
          <w:sz w:val="24"/>
          <w:szCs w:val="24"/>
        </w:rPr>
        <w:t xml:space="preserve">Самарали ички назорат механизмларини жорий </w:t>
      </w:r>
      <w:r>
        <w:rPr>
          <w:sz w:val="24"/>
          <w:szCs w:val="24"/>
          <w:lang w:val="uz-Cyrl-UZ"/>
        </w:rPr>
        <w:t xml:space="preserve">  </w:t>
      </w:r>
      <w:r w:rsidRPr="001C7926">
        <w:rPr>
          <w:sz w:val="24"/>
          <w:szCs w:val="24"/>
        </w:rPr>
        <w:t xml:space="preserve">қилиш мақсадида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</w:rPr>
        <w:t>: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240" w:lineRule="auto"/>
        <w:ind w:left="220" w:right="20"/>
        <w:rPr>
          <w:sz w:val="24"/>
          <w:szCs w:val="24"/>
        </w:rPr>
      </w:pPr>
      <w:r w:rsidRPr="001C7926">
        <w:rPr>
          <w:sz w:val="24"/>
          <w:szCs w:val="24"/>
        </w:rPr>
        <w:t>кузатув кенгаши тўғрисидаги низомда унинг таркибига мустақил аъзоларни киритиш талабларини акс эттиради;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240" w:lineRule="auto"/>
        <w:ind w:left="220" w:right="20"/>
        <w:rPr>
          <w:sz w:val="24"/>
          <w:szCs w:val="24"/>
        </w:rPr>
      </w:pPr>
      <w:r w:rsidRPr="001C7926">
        <w:rPr>
          <w:sz w:val="24"/>
          <w:szCs w:val="24"/>
        </w:rPr>
        <w:t xml:space="preserve">кузатув кенгашига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омийлик (хайрия) ёки бе</w:t>
      </w:r>
      <w:r w:rsidRPr="001C7926">
        <w:rPr>
          <w:sz w:val="24"/>
          <w:szCs w:val="24"/>
          <w:lang w:val="uz-Cyrl-UZ"/>
        </w:rPr>
        <w:t>ғ</w:t>
      </w:r>
      <w:r w:rsidRPr="001C7926">
        <w:rPr>
          <w:sz w:val="24"/>
          <w:szCs w:val="24"/>
        </w:rPr>
        <w:t xml:space="preserve">араз ёрдам кўрсатиш (олиш) тартиби ва шартларини белгилаш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 xml:space="preserve">амда бу борада қарор қабул қилиш ҳуқуқини факат акциядорларнинг умумий йиғилиши ва қонун ҳужжатларида белгиланган доирада, бу </w:t>
      </w:r>
      <w:r w:rsidRPr="001C7926">
        <w:rPr>
          <w:sz w:val="24"/>
          <w:szCs w:val="24"/>
          <w:lang w:val="uz-Cyrl-UZ"/>
        </w:rPr>
        <w:t>ҳақ</w:t>
      </w:r>
      <w:r w:rsidRPr="001C7926">
        <w:rPr>
          <w:sz w:val="24"/>
          <w:szCs w:val="24"/>
        </w:rPr>
        <w:t>да барча акциядорлар учун маълумотларни ошкор этган тарзда беради;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tabs>
          <w:tab w:val="left" w:pos="232"/>
        </w:tabs>
        <w:spacing w:before="0" w:line="240" w:lineRule="auto"/>
        <w:ind w:left="220" w:right="20"/>
        <w:rPr>
          <w:sz w:val="24"/>
          <w:szCs w:val="24"/>
        </w:rPr>
      </w:pPr>
      <w:r w:rsidRPr="001C7926">
        <w:rPr>
          <w:sz w:val="24"/>
          <w:szCs w:val="24"/>
        </w:rPr>
        <w:t xml:space="preserve">акциядорлар умумий йиғилиши қарорига асосан,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 xml:space="preserve">ар </w:t>
      </w:r>
      <w:r w:rsidRPr="001C7926">
        <w:rPr>
          <w:sz w:val="24"/>
          <w:szCs w:val="24"/>
          <w:lang w:val="uz-Cyrl-UZ"/>
        </w:rPr>
        <w:t>йи</w:t>
      </w:r>
      <w:r w:rsidRPr="001C7926">
        <w:rPr>
          <w:sz w:val="24"/>
          <w:szCs w:val="24"/>
        </w:rPr>
        <w:t>ли мустақил профессионал ташкилотлар — масла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 xml:space="preserve">атчиларни жалб </w:t>
      </w:r>
      <w:r w:rsidRPr="001C7926">
        <w:rPr>
          <w:sz w:val="24"/>
          <w:szCs w:val="24"/>
          <w:lang w:val="uz-Cyrl-UZ"/>
        </w:rPr>
        <w:t>эт</w:t>
      </w:r>
      <w:r w:rsidRPr="001C7926">
        <w:rPr>
          <w:sz w:val="24"/>
          <w:szCs w:val="24"/>
        </w:rPr>
        <w:t xml:space="preserve">ган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олда бизнес-жараёнлар ва лойи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 xml:space="preserve">аларнинг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</w:t>
      </w:r>
      <w:r w:rsidRPr="001C7926">
        <w:rPr>
          <w:sz w:val="24"/>
          <w:szCs w:val="24"/>
        </w:rPr>
        <w:t>ривожланиш мақсадларига мувофи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>лиги юзасидан та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 xml:space="preserve">лил 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тказади;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самарали ички назорат тизимини жорий қилишнинг асосий мақсадини барча акциядорлар, шу жумладан, миноритар акциядорларнинг ҳуқуқ ва қонуний манфаатларини таъминлашни белгилайди; ижроия </w:t>
      </w:r>
      <w:r w:rsidRPr="001C7926">
        <w:rPr>
          <w:sz w:val="24"/>
          <w:szCs w:val="24"/>
          <w:lang w:val="uz-Cyrl-UZ"/>
        </w:rPr>
        <w:lastRenderedPageBreak/>
        <w:t xml:space="preserve">органининг аффилланган шахслар билан ва йирик битимларни мустақил амалга ошириши учун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>нинг жорий хўжалик фаолияти билан боғлиқ битимларни аниқлаш масаласини акциядорларнинг умумий йиғилишида муҳокама қилинишини таъминлайди;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нинг ички аудит хизматига ички назоратни, шу жумладан, 50 фоиздан зиёд улуши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га тегишли бўлган юридик шахслар билан ўтказилган операциялар устидан назоратни амалга ошириш ваколатини беради; 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таркибига кирувчи ташкилотларнинг бошқарув органлари йиғилишларида ўзининг вакилларини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номидан овоз бериш тартибини белгилайди;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умумий йиғилишида иштирок этувчи шахсга шундай шахс ҳисобидан ўзи тўлдирган бюллетень нусхасини олиш имконини беради;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ижро органидан мунтазам равишда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таркибига кирувчи корхоналар фаолияти юзасидан уларнинг тасдиқланган бизнес-режасига мувофик, бажарилган ишлар ва эришилган кўрсаткичлар тўғрисида ҳисобот талаб қилади;</w:t>
      </w:r>
    </w:p>
    <w:p w:rsidR="00C56F8B" w:rsidRPr="001C7926" w:rsidRDefault="00C56F8B" w:rsidP="00C56F8B">
      <w:pPr>
        <w:pStyle w:val="a3"/>
        <w:numPr>
          <w:ilvl w:val="0"/>
          <w:numId w:val="1"/>
        </w:numPr>
        <w:shd w:val="clear" w:color="auto" w:fill="auto"/>
        <w:spacing w:before="0" w:after="244" w:line="240" w:lineRule="auto"/>
        <w:ind w:left="2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ички назорат органи (тафтиш комиссияси ва ички аудит хизмати)нинг кузатув кенгаши, акциядорлар умумий йиғилиши, миноритар акциядорлар қўмитаси (агар мавжуд бўлса) ва акциядорлар билан ўзаро ҳамкорлиги тартибини ишлаб чиқади ва тасдиқлайди.</w:t>
      </w:r>
    </w:p>
    <w:p w:rsidR="00C56F8B" w:rsidRPr="001C7926" w:rsidRDefault="00C56F8B" w:rsidP="00C56F8B">
      <w:pPr>
        <w:pStyle w:val="121"/>
        <w:keepNext/>
        <w:keepLines/>
        <w:shd w:val="clear" w:color="auto" w:fill="auto"/>
        <w:spacing w:before="0" w:after="159" w:line="240" w:lineRule="auto"/>
        <w:rPr>
          <w:sz w:val="24"/>
          <w:szCs w:val="24"/>
          <w:lang w:val="uz-Cyrl-UZ"/>
        </w:rPr>
      </w:pPr>
      <w:bookmarkStart w:id="2" w:name="bookmark2"/>
      <w:r w:rsidRPr="001C7926">
        <w:rPr>
          <w:rStyle w:val="12"/>
          <w:sz w:val="24"/>
          <w:szCs w:val="24"/>
          <w:lang w:val="uz-Cyrl-UZ"/>
        </w:rPr>
        <w:tab/>
        <w:t>III. Ички назорат тизимини шакллантириш</w:t>
      </w:r>
      <w:bookmarkEnd w:id="2"/>
    </w:p>
    <w:p w:rsidR="000F03CF" w:rsidRDefault="00C56F8B" w:rsidP="00C56F8B">
      <w:pPr>
        <w:pStyle w:val="a3"/>
        <w:shd w:val="clear" w:color="auto" w:fill="auto"/>
        <w:spacing w:before="0" w:line="240" w:lineRule="auto"/>
        <w:ind w:right="20" w:firstLine="4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да самарали ички назорат тизимини жорий қилиш учун акциядорларнинг умумий йиғилиши "Ички назорат тўғрисидаги низом"ни тасдиқлайди. </w:t>
      </w:r>
    </w:p>
    <w:p w:rsidR="00C56F8B" w:rsidRPr="00C56F8B" w:rsidRDefault="00C56F8B" w:rsidP="00C56F8B">
      <w:pPr>
        <w:pStyle w:val="a3"/>
        <w:shd w:val="clear" w:color="auto" w:fill="auto"/>
        <w:spacing w:before="0" w:line="240" w:lineRule="auto"/>
        <w:ind w:right="20" w:firstLine="420"/>
        <w:rPr>
          <w:sz w:val="24"/>
          <w:szCs w:val="24"/>
          <w:lang w:val="uz-Cyrl-UZ"/>
        </w:rPr>
      </w:pPr>
      <w:r w:rsidRPr="00C56F8B">
        <w:rPr>
          <w:sz w:val="24"/>
          <w:szCs w:val="24"/>
          <w:lang w:val="uz-Cyrl-UZ"/>
        </w:rPr>
        <w:t>У қуйидагилардан иборат бўлади:</w:t>
      </w:r>
    </w:p>
    <w:p w:rsidR="00C56F8B" w:rsidRPr="00C56F8B" w:rsidRDefault="00C56F8B" w:rsidP="00C56F8B">
      <w:pPr>
        <w:pStyle w:val="a3"/>
        <w:shd w:val="clear" w:color="auto" w:fill="auto"/>
        <w:spacing w:before="0" w:line="240" w:lineRule="auto"/>
        <w:ind w:firstLine="0"/>
        <w:rPr>
          <w:sz w:val="24"/>
          <w:szCs w:val="24"/>
          <w:lang w:val="uz-Cyrl-UZ"/>
        </w:rPr>
      </w:pPr>
      <w:r w:rsidRPr="00C56F8B">
        <w:rPr>
          <w:sz w:val="24"/>
          <w:szCs w:val="24"/>
          <w:lang w:val="uz-Cyrl-UZ"/>
        </w:rPr>
        <w:t xml:space="preserve">- жамиятнинг ички назорат органи таркибига </w:t>
      </w:r>
      <w:r w:rsidRPr="001C7926">
        <w:rPr>
          <w:sz w:val="24"/>
          <w:szCs w:val="24"/>
          <w:lang w:val="uz-Cyrl-UZ"/>
        </w:rPr>
        <w:t>ҳа</w:t>
      </w:r>
      <w:r w:rsidRPr="00C56F8B">
        <w:rPr>
          <w:sz w:val="24"/>
          <w:szCs w:val="24"/>
          <w:lang w:val="uz-Cyrl-UZ"/>
        </w:rPr>
        <w:t>мда унинг</w:t>
      </w:r>
      <w:r>
        <w:rPr>
          <w:sz w:val="24"/>
          <w:szCs w:val="24"/>
          <w:lang w:val="uz-Cyrl-UZ"/>
        </w:rPr>
        <w:t xml:space="preserve"> </w:t>
      </w:r>
      <w:r w:rsidRPr="00C56F8B">
        <w:rPr>
          <w:sz w:val="24"/>
          <w:szCs w:val="24"/>
          <w:lang w:val="uz-Cyrl-UZ"/>
        </w:rPr>
        <w:t>аъзолари малакасига талаблар;</w:t>
      </w:r>
      <w:r w:rsidRPr="001C7926">
        <w:rPr>
          <w:sz w:val="24"/>
          <w:szCs w:val="24"/>
          <w:lang w:val="uz-Cyrl-UZ"/>
        </w:rPr>
        <w:t xml:space="preserve"> </w:t>
      </w:r>
      <w:r w:rsidRPr="00C56F8B">
        <w:rPr>
          <w:sz w:val="24"/>
          <w:szCs w:val="24"/>
          <w:lang w:val="uz-Cyrl-UZ"/>
        </w:rPr>
        <w:t>ички назорат тизими тўғрисидаги ҳисобот таркиби ва уни шакллантириш регламент</w:t>
      </w:r>
      <w:r w:rsidRPr="001C7926">
        <w:rPr>
          <w:sz w:val="24"/>
          <w:szCs w:val="24"/>
          <w:lang w:val="uz-Cyrl-UZ"/>
        </w:rPr>
        <w:t>и</w:t>
      </w:r>
      <w:r w:rsidRPr="00C56F8B">
        <w:rPr>
          <w:sz w:val="24"/>
          <w:szCs w:val="24"/>
          <w:lang w:val="uz-Cyrl-UZ"/>
        </w:rPr>
        <w:t>;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ички назорат органи тизими самарадорлигини бахолаш учун мустақил профессионал ташкилотлар масла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 xml:space="preserve">атчиларни жалб 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>илиш тартиби;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C7926">
        <w:rPr>
          <w:sz w:val="24"/>
          <w:szCs w:val="24"/>
        </w:rPr>
        <w:lastRenderedPageBreak/>
        <w:t xml:space="preserve">- Ички назорат органи ишини мониторинг 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>илиш механизмлари тавсифи, унинг аъзоларига тўланадиган компенсация ва мукофот пулларини ҳисоблаш тартиби.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firstLine="420"/>
        <w:rPr>
          <w:sz w:val="24"/>
          <w:szCs w:val="24"/>
        </w:rPr>
      </w:pPr>
      <w:r w:rsidRPr="001C7926">
        <w:rPr>
          <w:sz w:val="24"/>
          <w:szCs w:val="24"/>
        </w:rPr>
        <w:t xml:space="preserve">"Ички назорат тўғрисидаги низом"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ходимлари, бо</w:t>
      </w:r>
      <w:r w:rsidRPr="001C7926">
        <w:rPr>
          <w:sz w:val="24"/>
          <w:szCs w:val="24"/>
          <w:lang w:val="uz-Cyrl-UZ"/>
        </w:rPr>
        <w:t>шқ</w:t>
      </w:r>
      <w:r w:rsidRPr="001C7926">
        <w:rPr>
          <w:sz w:val="24"/>
          <w:szCs w:val="24"/>
        </w:rPr>
        <w:t>арув ва назорат органи аъзолари учун риоя этилиши м</w:t>
      </w:r>
      <w:r w:rsidRPr="001C7926">
        <w:rPr>
          <w:sz w:val="24"/>
          <w:szCs w:val="24"/>
          <w:lang w:val="uz-Cyrl-UZ"/>
        </w:rPr>
        <w:t>аж</w:t>
      </w:r>
      <w:r w:rsidRPr="001C7926">
        <w:rPr>
          <w:sz w:val="24"/>
          <w:szCs w:val="24"/>
        </w:rPr>
        <w:t>бурий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 xml:space="preserve">лган ҳужжат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исобланади.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"Кузатув кенгаши тўғрисидаги низом" талабларига муво</w:t>
      </w:r>
      <w:r w:rsidRPr="001C7926">
        <w:rPr>
          <w:sz w:val="24"/>
          <w:szCs w:val="24"/>
          <w:lang w:val="uz-Cyrl-UZ"/>
        </w:rPr>
        <w:t>фиқ</w:t>
      </w:r>
      <w:r w:rsidRPr="001C7926">
        <w:rPr>
          <w:sz w:val="24"/>
          <w:szCs w:val="24"/>
        </w:rPr>
        <w:t>, кузатув кенгаши таркибига биттадан кам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лмаган (аммо уставда к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зда тутилган кузатув кенгаши аъзолари сонининг 15 фоизидан кам бўлмаган) мустақил аъзо киритади.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firstLine="420"/>
        <w:rPr>
          <w:sz w:val="24"/>
          <w:szCs w:val="24"/>
        </w:rPr>
      </w:pPr>
      <w:r w:rsidRPr="001C7926">
        <w:rPr>
          <w:sz w:val="24"/>
          <w:szCs w:val="24"/>
        </w:rPr>
        <w:t xml:space="preserve">Қуйидагилар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кузатув кенгашининг мустақил аъзоси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лиши мумкин:</w:t>
      </w:r>
    </w:p>
    <w:p w:rsidR="00C56F8B" w:rsidRPr="001C7926" w:rsidRDefault="00C56F8B" w:rsidP="00C56F8B">
      <w:pPr>
        <w:pStyle w:val="a3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420"/>
        <w:rPr>
          <w:sz w:val="24"/>
          <w:szCs w:val="24"/>
        </w:rPr>
      </w:pPr>
      <w:r w:rsidRPr="001C7926">
        <w:rPr>
          <w:sz w:val="24"/>
          <w:szCs w:val="24"/>
        </w:rPr>
        <w:t>с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 xml:space="preserve">нгги беш йил мобайнида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, унинг шўъба ва аффилланган корхоналарида ишламаган шахслар;</w:t>
      </w:r>
    </w:p>
    <w:p w:rsidR="00C56F8B" w:rsidRPr="001C7926" w:rsidRDefault="00C56F8B" w:rsidP="00C56F8B">
      <w:pPr>
        <w:pStyle w:val="a3"/>
        <w:numPr>
          <w:ilvl w:val="0"/>
          <w:numId w:val="2"/>
        </w:numPr>
        <w:shd w:val="clear" w:color="auto" w:fill="auto"/>
        <w:tabs>
          <w:tab w:val="left" w:pos="784"/>
        </w:tabs>
        <w:spacing w:before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, унинг шўъба ва аффилланган корхоналари акциядори бўлмаган шахслар;</w:t>
      </w:r>
    </w:p>
    <w:p w:rsidR="00C56F8B" w:rsidRPr="001C7926" w:rsidRDefault="00C56F8B" w:rsidP="00C56F8B">
      <w:pPr>
        <w:pStyle w:val="a3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, унинг шўъба ва аффилланган корхоналари билан қонун ҳужжатларида белгиланган энг кам иш ха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>ининг беш минг баравари миқдоридан юқори суммага тегишли шартномага эга бўлган йирик мижозлари ёки мол етказиб берувчилари билан боғлиқ бўлмаган шахслар;</w:t>
      </w:r>
    </w:p>
    <w:p w:rsidR="00C56F8B" w:rsidRPr="001C7926" w:rsidRDefault="00C56F8B" w:rsidP="00C56F8B">
      <w:pPr>
        <w:pStyle w:val="a3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, унинг шўъба ва аффилланган корхоналари билан хизмат кўрсатиш юзасидан шартномага эга бўлмаган шахслар;</w:t>
      </w:r>
    </w:p>
    <w:p w:rsidR="00C56F8B" w:rsidRPr="001C7926" w:rsidRDefault="00C56F8B" w:rsidP="00C56F8B">
      <w:pPr>
        <w:pStyle w:val="a3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, унинг шўъба ва аффилланган корхоналари раҳбарлари бўлган ёки с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нгги беш йил мобайнида шундай лавозимларда ишлаган шахснинг оила аъзоси бўлмаган шахслар;</w:t>
      </w:r>
    </w:p>
    <w:p w:rsidR="00C56F8B" w:rsidRPr="001C7926" w:rsidRDefault="00C56F8B" w:rsidP="00C56F8B">
      <w:pPr>
        <w:pStyle w:val="a3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 назорат қилувчи шахс (ёки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устидан жамоа тарзида назорат олиб борувчи гурух ва/ёки ташкилот аъзоси) бўлмаган шахслар;</w:t>
      </w:r>
    </w:p>
    <w:p w:rsidR="00C56F8B" w:rsidRPr="001C7926" w:rsidRDefault="00C56F8B" w:rsidP="00C56F8B">
      <w:pPr>
        <w:pStyle w:val="a3"/>
        <w:numPr>
          <w:ilvl w:val="0"/>
          <w:numId w:val="2"/>
        </w:numPr>
        <w:shd w:val="clear" w:color="auto" w:fill="auto"/>
        <w:tabs>
          <w:tab w:val="left" w:pos="905"/>
        </w:tabs>
        <w:spacing w:before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билан фу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>аролик-ҳуқуқий шартнома ор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 xml:space="preserve">али боғлиқ бўлмаган ва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нинг сох</w:t>
      </w:r>
      <w:r w:rsidRPr="001C7926">
        <w:rPr>
          <w:sz w:val="24"/>
          <w:szCs w:val="24"/>
          <w:lang w:val="uz-Cyrl-UZ"/>
        </w:rPr>
        <w:t>а</w:t>
      </w:r>
      <w:r w:rsidRPr="001C7926">
        <w:rPr>
          <w:sz w:val="24"/>
          <w:szCs w:val="24"/>
        </w:rPr>
        <w:t>си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йича юқори турувчи ташкилоти (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) ёки йирик акциядорининг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одими бўлмаган шахслар.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нинг молия-</w:t>
      </w:r>
      <w:r w:rsidRPr="001C7926">
        <w:rPr>
          <w:sz w:val="24"/>
          <w:szCs w:val="24"/>
          <w:lang w:val="uz-Cyrl-UZ"/>
        </w:rPr>
        <w:t>ҳў</w:t>
      </w:r>
      <w:r w:rsidRPr="001C7926">
        <w:rPr>
          <w:sz w:val="24"/>
          <w:szCs w:val="24"/>
        </w:rPr>
        <w:t xml:space="preserve">жалик фаолиятини назорат 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 xml:space="preserve">илиш учун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уставига мувофик акциядорларнинг </w:t>
      </w:r>
      <w:r w:rsidRPr="001C7926">
        <w:rPr>
          <w:sz w:val="24"/>
          <w:szCs w:val="24"/>
        </w:rPr>
        <w:lastRenderedPageBreak/>
        <w:t>умумий йиғилиши томонидан бир йил муддатга тафтиш комиссияси (тафтишчи) сайланади.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тафтишчисига ёки тафтиш комиссияси аъзоларига доир малака талаблари акциядорларнинг умумий йиғилиши томонидан белгиланади. Айни бир шахс айни бир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нинг тафтиш комиссияси таркибига (тафтишчиликка) кетма-кет уч мартадан ортик сайланиши мумкин эмас.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тафтиш комиссиясининг (тафтишчисининг) ваколат доираси ушбу </w:t>
      </w:r>
      <w:r w:rsidRPr="001C7926">
        <w:rPr>
          <w:sz w:val="24"/>
          <w:szCs w:val="24"/>
          <w:lang w:val="uz-Cyrl-UZ"/>
        </w:rPr>
        <w:t>қо</w:t>
      </w:r>
      <w:r w:rsidRPr="001C7926">
        <w:rPr>
          <w:sz w:val="24"/>
          <w:szCs w:val="24"/>
        </w:rPr>
        <w:t xml:space="preserve">нун ва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устави билан белгиланади.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тафтиш комиссиясининг (тафтишчисининг) фаолият кўрсатиш тартиби акциядорларнинг умумий йиғилиши томонидан тасдиқланадиган низомда белгиланади.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тафтиш комиссиясининг (тафтишчисининг) ёзма талабига кўра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ижроия органида мансабни эгаллаб турган шахслар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нинг молия-хўжалик фаолияти тўғрисидаги ҳужжатларни тафтиш комиссиясига (тафтишчига) та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>дим этиши шарт.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тафтишчиси, ёки тафтиш комиссиясининг аъзолари бир вақтнинг 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 xml:space="preserve">зида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кузатув кенгашининг аъзоси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 xml:space="preserve">лиши, шунингдек айни шу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>да ме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нат шартномаси (контракт)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йича ишлаши мумкин эмас.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молия-хўжалик фаолиятини текшириш тафтиш комиссиясининг (тафтишчининг), акциядорлар умумий йиғилишининг,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кузатув кенгашининг ташаббусига кўра ёки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овоз берувчи акцияларининг камида беш фоизига эгалик қилувчи акциядорнинг (акциядорларнинг) талабига кўра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кузатув кенгашини олдиндан хабардор қилиш й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ли билан бир йиллик ёки бошка давр ичидаги фаолият якунлари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йича амалга оширилади.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  <w:lang w:val="uz-Cyrl-UZ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молия-хўжалик фаолиятини текшириш якунларига кўра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тафтиш комиссияси (тафтишчиси) хулоса тузади, бу хулосада: 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  <w:lang w:val="uz-Cyrl-UZ"/>
        </w:rPr>
      </w:pPr>
      <w:r w:rsidRPr="001C7926">
        <w:rPr>
          <w:sz w:val="24"/>
          <w:szCs w:val="24"/>
          <w:lang w:val="uz-Cyrl-UZ"/>
        </w:rPr>
        <w:t xml:space="preserve">-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нинг ҳисоботларида ва бошка молиявий ҳужжатларида кўрсатилган маълумотларнинг </w:t>
      </w:r>
      <w:r w:rsidRPr="001C7926">
        <w:rPr>
          <w:sz w:val="24"/>
          <w:szCs w:val="24"/>
          <w:lang w:val="uz-Cyrl-UZ"/>
        </w:rPr>
        <w:lastRenderedPageBreak/>
        <w:t>ишончлилигига доир баҳо; бухгалтерия ҳисобини юритиш ва молиявий ҳисоботни тақдим этиш тартиби бузилганлиги, шунингдек молия-хўжалик фаолияти амалга оширилаётганда қонун ҳужжатлари бузилганлиги фактлари тўғрисидаги ахборот кўрсатилиши шарт.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  <w:lang w:val="uz-Cyrl-UZ"/>
        </w:rPr>
      </w:pPr>
      <w:r w:rsidRPr="001C7926">
        <w:rPr>
          <w:sz w:val="24"/>
          <w:szCs w:val="24"/>
          <w:lang w:val="uz-Cyrl-UZ"/>
        </w:rPr>
        <w:t xml:space="preserve">Тафтиш комиссияси (тафтишчи)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да аффилланган шахслар билан тузилган битимлар, ёки йирик битимлар мавжудлиги, шунингдек қонун ҳужжатларининг ва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ички ҳужжатларининг бундай битимларни тузишга доир талабларига риоя қилиниши тўғрисидаги хулосани ҳар чоракда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 xml:space="preserve"> кузатув кенгашининг мажлисига олиб чиқади.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  <w:lang w:val="uz-Cyrl-UZ"/>
        </w:rPr>
      </w:pPr>
      <w:r w:rsidRPr="001C7926">
        <w:rPr>
          <w:sz w:val="24"/>
          <w:szCs w:val="24"/>
          <w:lang w:val="uz-Cyrl-UZ"/>
        </w:rPr>
        <w:t xml:space="preserve">Ушбу модданинг саккизинчи қисмида кўрсатилган ахборотни ўз ичига олган хулоса акциядорларнинг йиллик умумий йиғилишида эшитилади. Активларининг баланс қиймати энг кам иш ҳақи миқдорининг юз минг баробаридан кўп бўлган </w:t>
      </w:r>
      <w:r>
        <w:rPr>
          <w:sz w:val="24"/>
          <w:szCs w:val="24"/>
          <w:lang w:val="uz-Cyrl-UZ"/>
        </w:rPr>
        <w:t>жамият</w:t>
      </w:r>
      <w:r w:rsidRPr="001C7926">
        <w:rPr>
          <w:sz w:val="24"/>
          <w:szCs w:val="24"/>
          <w:lang w:val="uz-Cyrl-UZ"/>
        </w:rPr>
        <w:t>да ички аудит хизмати ташкил этилади.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0" w:right="20" w:firstLine="440"/>
        <w:rPr>
          <w:sz w:val="24"/>
          <w:szCs w:val="24"/>
        </w:rPr>
      </w:pPr>
      <w:r w:rsidRPr="001C7926">
        <w:rPr>
          <w:sz w:val="24"/>
          <w:szCs w:val="24"/>
        </w:rPr>
        <w:t xml:space="preserve">Ички аудит хизмати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кузатув кенгашига ҳисобдордир.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ички аудит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 xml:space="preserve">измати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ижроия органи, филиаллари ва ваколатхоналари томонидан қонун ҳужжатларига,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 уставига ва бошка ҳужжатларга риоя этилишини, бухгалтерия ҳисобида ва молиявий ҳисоботларда маълумотларнинг т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ли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 xml:space="preserve">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амда ишончли тарзда акс эттирилиши таъминланишини, хўжалик операцияларини амалга оширишнинг белгиланган қоидалари ва тартиб-таомилларига риоя этилишини, активларнинг са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 xml:space="preserve">ланишини, шунингдек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 бошқариш юзасидан 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 xml:space="preserve">онун ҳужжатларида белгиланган талабларга риоя этилишини текшириш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амда мониторинг олиб бориш ор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 xml:space="preserve">али </w:t>
      </w: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ижроия органи, филиаллари ва ваколатхоналари ишини назорат </w:t>
      </w:r>
      <w:r w:rsidRPr="001C7926">
        <w:rPr>
          <w:sz w:val="24"/>
          <w:szCs w:val="24"/>
          <w:lang w:val="uz-Cyrl-UZ"/>
        </w:rPr>
        <w:t>қ</w:t>
      </w:r>
      <w:r w:rsidRPr="001C7926">
        <w:rPr>
          <w:sz w:val="24"/>
          <w:szCs w:val="24"/>
        </w:rPr>
        <w:t xml:space="preserve">илади 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амда ба</w:t>
      </w:r>
      <w:r w:rsidRPr="001C7926">
        <w:rPr>
          <w:sz w:val="24"/>
          <w:szCs w:val="24"/>
          <w:lang w:val="uz-Cyrl-UZ"/>
        </w:rPr>
        <w:t>ҳ</w:t>
      </w:r>
      <w:r w:rsidRPr="001C7926">
        <w:rPr>
          <w:sz w:val="24"/>
          <w:szCs w:val="24"/>
        </w:rPr>
        <w:t>олайди.</w:t>
      </w:r>
    </w:p>
    <w:p w:rsidR="00C56F8B" w:rsidRPr="001C7926" w:rsidRDefault="00C56F8B" w:rsidP="00C56F8B">
      <w:pPr>
        <w:pStyle w:val="a3"/>
        <w:shd w:val="clear" w:color="auto" w:fill="auto"/>
        <w:spacing w:before="0" w:line="240" w:lineRule="auto"/>
        <w:ind w:left="23" w:right="23" w:firstLine="442"/>
        <w:rPr>
          <w:sz w:val="24"/>
          <w:szCs w:val="24"/>
          <w:lang w:val="uz-Cyrl-UZ"/>
        </w:rPr>
      </w:pPr>
      <w:r>
        <w:rPr>
          <w:sz w:val="24"/>
          <w:szCs w:val="24"/>
        </w:rPr>
        <w:t>Жамият</w:t>
      </w:r>
      <w:r w:rsidRPr="001C7926">
        <w:rPr>
          <w:sz w:val="24"/>
          <w:szCs w:val="24"/>
        </w:rPr>
        <w:t xml:space="preserve">нинг ички аудит хизмати 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 xml:space="preserve">з фаолиятини, агар қонунда 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згача қоида назарда тутилмаган б</w:t>
      </w:r>
      <w:r w:rsidRPr="001C7926">
        <w:rPr>
          <w:sz w:val="24"/>
          <w:szCs w:val="24"/>
          <w:lang w:val="uz-Cyrl-UZ"/>
        </w:rPr>
        <w:t>ў</w:t>
      </w:r>
      <w:r w:rsidRPr="001C7926">
        <w:rPr>
          <w:sz w:val="24"/>
          <w:szCs w:val="24"/>
        </w:rPr>
        <w:t>лса, Ўзбекистон Республикаси Вазирлар Махкамаси томонидан белгиланадиган тартибга мувофик амалга оширади.</w:t>
      </w:r>
    </w:p>
    <w:sectPr w:rsidR="00C56F8B" w:rsidRPr="001C7926" w:rsidSect="00C56F8B">
      <w:footerReference w:type="even" r:id="rId7"/>
      <w:footerReference w:type="default" r:id="rId8"/>
      <w:pgSz w:w="8390" w:h="11905"/>
      <w:pgMar w:top="709" w:right="851" w:bottom="568" w:left="1276" w:header="0" w:footer="6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DC" w:rsidRDefault="00A876DC" w:rsidP="00B96A78">
      <w:r>
        <w:separator/>
      </w:r>
    </w:p>
  </w:endnote>
  <w:endnote w:type="continuationSeparator" w:id="1">
    <w:p w:rsidR="00A876DC" w:rsidRDefault="00A876DC" w:rsidP="00B9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B" w:rsidRDefault="001E136C" w:rsidP="004B2D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6F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20B" w:rsidRDefault="00A876DC" w:rsidP="0089720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EA" w:rsidRDefault="001E136C" w:rsidP="00EA60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6F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F03">
      <w:rPr>
        <w:rStyle w:val="a7"/>
        <w:noProof/>
      </w:rPr>
      <w:t>2</w:t>
    </w:r>
    <w:r>
      <w:rPr>
        <w:rStyle w:val="a7"/>
      </w:rPr>
      <w:fldChar w:fldCharType="end"/>
    </w:r>
  </w:p>
  <w:p w:rsidR="0089720B" w:rsidRDefault="00A876DC" w:rsidP="0089720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DC" w:rsidRDefault="00A876DC" w:rsidP="00B96A78">
      <w:r>
        <w:separator/>
      </w:r>
    </w:p>
  </w:footnote>
  <w:footnote w:type="continuationSeparator" w:id="1">
    <w:p w:rsidR="00A876DC" w:rsidRDefault="00A876DC" w:rsidP="00B96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F8B"/>
    <w:rsid w:val="00047848"/>
    <w:rsid w:val="000D3461"/>
    <w:rsid w:val="000F03CF"/>
    <w:rsid w:val="00176D7B"/>
    <w:rsid w:val="001E136C"/>
    <w:rsid w:val="003A4235"/>
    <w:rsid w:val="0049538E"/>
    <w:rsid w:val="004C1891"/>
    <w:rsid w:val="007872B0"/>
    <w:rsid w:val="007F5BCD"/>
    <w:rsid w:val="008463FA"/>
    <w:rsid w:val="00A0622A"/>
    <w:rsid w:val="00A876DC"/>
    <w:rsid w:val="00B71F03"/>
    <w:rsid w:val="00B95960"/>
    <w:rsid w:val="00B96A78"/>
    <w:rsid w:val="00C56F8B"/>
    <w:rsid w:val="00CE2732"/>
    <w:rsid w:val="00D63205"/>
    <w:rsid w:val="00E55F00"/>
    <w:rsid w:val="00F010FF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56F8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C56F8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Полужирный"/>
    <w:basedOn w:val="12"/>
    <w:uiPriority w:val="99"/>
    <w:rsid w:val="00C56F8B"/>
  </w:style>
  <w:style w:type="character" w:customStyle="1" w:styleId="2">
    <w:name w:val="Заголовок №2_"/>
    <w:basedOn w:val="a0"/>
    <w:link w:val="20"/>
    <w:uiPriority w:val="99"/>
    <w:locked/>
    <w:rsid w:val="00C56F8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C56F8B"/>
    <w:pPr>
      <w:shd w:val="clear" w:color="auto" w:fill="FFFFFF"/>
      <w:spacing w:before="300" w:line="248" w:lineRule="exact"/>
      <w:ind w:hanging="20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C56F8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56F8B"/>
    <w:pPr>
      <w:shd w:val="clear" w:color="auto" w:fill="FFFFFF"/>
      <w:spacing w:after="300" w:line="43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20">
    <w:name w:val="Заголовок №2"/>
    <w:basedOn w:val="a"/>
    <w:link w:val="2"/>
    <w:uiPriority w:val="99"/>
    <w:rsid w:val="00C56F8B"/>
    <w:pPr>
      <w:shd w:val="clear" w:color="auto" w:fill="FFFFFF"/>
      <w:spacing w:before="180" w:after="180" w:line="24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C56F8B"/>
    <w:pPr>
      <w:shd w:val="clear" w:color="auto" w:fill="FFFFFF"/>
      <w:spacing w:before="240" w:after="240" w:line="240" w:lineRule="atLeast"/>
      <w:ind w:firstLine="42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5">
    <w:name w:val="footer"/>
    <w:basedOn w:val="a"/>
    <w:link w:val="a6"/>
    <w:uiPriority w:val="99"/>
    <w:rsid w:val="00C56F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F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rsid w:val="00C56F8B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C56F8B"/>
    <w:rPr>
      <w:rFonts w:cs="Times New Roman"/>
      <w:i/>
      <w:iCs/>
      <w:noProof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6F8B"/>
    <w:pPr>
      <w:shd w:val="clear" w:color="auto" w:fill="FFFFFF"/>
      <w:spacing w:before="60" w:line="240" w:lineRule="atLeast"/>
    </w:pPr>
    <w:rPr>
      <w:rFonts w:asciiTheme="minorHAnsi" w:eastAsiaTheme="minorHAnsi" w:hAnsiTheme="minorHAnsi" w:cs="Times New Roman"/>
      <w:i/>
      <w:iCs/>
      <w:noProof/>
      <w:color w:val="auto"/>
      <w:sz w:val="10"/>
      <w:szCs w:val="10"/>
      <w:lang w:eastAsia="en-US"/>
    </w:rPr>
  </w:style>
  <w:style w:type="character" w:customStyle="1" w:styleId="312pt">
    <w:name w:val="Основной текст (3) + 12 pt"/>
    <w:basedOn w:val="3"/>
    <w:uiPriority w:val="99"/>
    <w:rsid w:val="00C56F8B"/>
    <w:rPr>
      <w:b/>
      <w:bCs/>
      <w:spacing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1270</Words>
  <Characters>7240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2016-08-09T11:23:00Z</dcterms:created>
  <dcterms:modified xsi:type="dcterms:W3CDTF">2016-08-15T09:49:00Z</dcterms:modified>
</cp:coreProperties>
</file>